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67A4" w14:textId="71E1305D" w:rsidR="00D8134C" w:rsidRPr="00C6010F" w:rsidRDefault="00B1168A" w:rsidP="000575EA">
      <w:pPr>
        <w:spacing w:line="276" w:lineRule="auto"/>
        <w:ind w:left="-567"/>
        <w:rPr>
          <w:rFonts w:ascii="Helvetica LT Std Light" w:hAnsi="Helvetica LT Std Light" w:cs="Arial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Helvetica LT Std Light" w:hAnsi="Helvetica LT Std Light" w:cs="Arial"/>
          <w:b/>
          <w:color w:val="000000" w:themeColor="text1"/>
          <w:sz w:val="36"/>
          <w:szCs w:val="36"/>
          <w:shd w:val="clear" w:color="auto" w:fill="FFFFFF"/>
        </w:rPr>
        <w:t>A TIGER AND</w:t>
      </w:r>
      <w:r w:rsidR="00B11ECF" w:rsidRPr="00B436D9">
        <w:rPr>
          <w:rFonts w:ascii="Helvetica LT Std Light" w:hAnsi="Helvetica LT Std Light" w:cs="Arial"/>
          <w:b/>
          <w:noProof/>
          <w:color w:val="000000" w:themeColor="text1"/>
          <w:sz w:val="36"/>
          <w:szCs w:val="36"/>
          <w:shd w:val="clear" w:color="auto" w:fill="FFFFFF"/>
        </w:rPr>
        <w:t xml:space="preserve"> THE MILITARY</w:t>
      </w:r>
      <w:r w:rsidR="00B11ECF" w:rsidRPr="00C6010F">
        <w:rPr>
          <w:rFonts w:ascii="Helvetica LT Std Light" w:hAnsi="Helvetica LT Std Light" w:cs="Arial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B11ECF" w:rsidRPr="00B436D9">
        <w:rPr>
          <w:rFonts w:ascii="Helvetica LT Std Light" w:hAnsi="Helvetica LT Std Light" w:cs="Arial"/>
          <w:b/>
          <w:noProof/>
          <w:color w:val="000000" w:themeColor="text1"/>
          <w:sz w:val="36"/>
          <w:szCs w:val="36"/>
          <w:shd w:val="clear" w:color="auto" w:fill="FFFFFF"/>
        </w:rPr>
        <w:t>COVENANT</w:t>
      </w:r>
      <w:r w:rsidR="00B436D9">
        <w:rPr>
          <w:rFonts w:ascii="Helvetica LT Std Light" w:hAnsi="Helvetica LT Std Light" w:cs="Arial"/>
          <w:b/>
          <w:noProof/>
          <w:color w:val="000000" w:themeColor="text1"/>
          <w:sz w:val="36"/>
          <w:szCs w:val="36"/>
          <w:shd w:val="clear" w:color="auto" w:fill="FFFFFF"/>
        </w:rPr>
        <w:t>?</w:t>
      </w:r>
    </w:p>
    <w:p w14:paraId="2A28E0E3" w14:textId="77777777" w:rsidR="00D8134C" w:rsidRPr="009E364F" w:rsidRDefault="00B436D9" w:rsidP="000F055D">
      <w:pPr>
        <w:spacing w:line="276" w:lineRule="auto"/>
        <w:ind w:left="-567"/>
        <w:rPr>
          <w:rFonts w:ascii="Helvetica LT Std Light" w:hAnsi="Helvetica LT Std Light" w:cs="Arial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Helvetica LT Std Light" w:eastAsia="Times New Roman" w:hAnsi="Helvetica LT Std Light" w:cs="Helvetica"/>
          <w:b/>
          <w:bCs/>
          <w:smallCaps/>
          <w:noProof/>
          <w:color w:val="000000" w:themeColor="text1"/>
          <w:spacing w:val="11"/>
          <w:sz w:val="24"/>
          <w:szCs w:val="24"/>
          <w:lang w:eastAsia="en-GB"/>
        </w:rPr>
        <w:t>C</w:t>
      </w:r>
      <w:r w:rsidR="009E364F" w:rsidRPr="009E364F">
        <w:rPr>
          <w:rFonts w:ascii="Helvetica LT Std Light" w:eastAsia="Times New Roman" w:hAnsi="Helvetica LT Std Light" w:cs="Helvetica"/>
          <w:b/>
          <w:bCs/>
          <w:smallCaps/>
          <w:noProof/>
          <w:color w:val="000000" w:themeColor="text1"/>
          <w:spacing w:val="11"/>
          <w:sz w:val="24"/>
          <w:szCs w:val="24"/>
          <w:lang w:eastAsia="en-GB"/>
        </w:rPr>
        <w:t>ovenant</w:t>
      </w:r>
      <w:r w:rsidR="009E364F" w:rsidRPr="00C6010F">
        <w:rPr>
          <w:rFonts w:ascii="Helvetica LT Std Light" w:eastAsia="Times New Roman" w:hAnsi="Helvetica LT Std Light" w:cs="Helvetica"/>
          <w:b/>
          <w:bCs/>
          <w:smallCaps/>
          <w:color w:val="000000" w:themeColor="text1"/>
          <w:spacing w:val="11"/>
          <w:sz w:val="24"/>
          <w:szCs w:val="24"/>
          <w:lang w:eastAsia="en-GB"/>
        </w:rPr>
        <w:t xml:space="preserve"> - </w:t>
      </w:r>
      <w:r w:rsidR="009E364F" w:rsidRPr="00C6010F">
        <w:rPr>
          <w:rStyle w:val="word-syllables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 </w:t>
      </w:r>
      <w:proofErr w:type="spellStart"/>
      <w:r w:rsidR="009E364F" w:rsidRPr="00C6010F">
        <w:rPr>
          <w:rStyle w:val="word-syllables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cov·e·nant</w:t>
      </w:r>
      <w:proofErr w:type="spellEnd"/>
      <w:r w:rsidR="009E364F" w:rsidRPr="00C6010F">
        <w:rPr>
          <w:rStyle w:val="word-syllables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 </w:t>
      </w:r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\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ˈ</w:t>
      </w:r>
      <w:proofErr w:type="spellStart"/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k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ə</w:t>
      </w:r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v-n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ə</w:t>
      </w:r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nt</w:t>
      </w:r>
      <w:proofErr w:type="spellEnd"/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 xml:space="preserve">, 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ˈ</w:t>
      </w:r>
      <w:proofErr w:type="spellStart"/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k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ə</w:t>
      </w:r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-v</w:t>
      </w:r>
      <w:r w:rsidR="009E364F" w:rsidRPr="00C6010F">
        <w:rPr>
          <w:rStyle w:val="pr"/>
          <w:rFonts w:ascii="Arial" w:hAnsi="Arial" w:cs="Arial"/>
          <w:color w:val="000000" w:themeColor="text1"/>
          <w:spacing w:val="13"/>
          <w:sz w:val="24"/>
          <w:szCs w:val="24"/>
          <w:shd w:val="clear" w:color="auto" w:fill="FFFFFF"/>
        </w:rPr>
        <w:t>ə</w:t>
      </w:r>
      <w:proofErr w:type="spellEnd"/>
      <w:r w:rsidR="009E364F" w:rsidRPr="00C6010F">
        <w:rPr>
          <w:rStyle w:val="pr"/>
          <w:rFonts w:ascii="Helvetica LT Std Light" w:hAnsi="Helvetica LT Std Light" w:cs="Open Sans"/>
          <w:color w:val="000000" w:themeColor="text1"/>
          <w:spacing w:val="13"/>
          <w:sz w:val="24"/>
          <w:szCs w:val="24"/>
          <w:shd w:val="clear" w:color="auto" w:fill="FFFFFF"/>
        </w:rPr>
        <w:t>-\</w:t>
      </w:r>
    </w:p>
    <w:p w14:paraId="7D4823ED" w14:textId="77777777" w:rsidR="009E364F" w:rsidRPr="00C6010F" w:rsidRDefault="009E364F" w:rsidP="00C6010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A usually formal</w:t>
      </w:r>
      <w:r w:rsidR="00C6010F">
        <w:rPr>
          <w:rFonts w:ascii="Helvetica LT Std Light" w:hAnsi="Helvetica LT Std Light"/>
          <w:color w:val="000000" w:themeColor="text1"/>
          <w:sz w:val="24"/>
          <w:szCs w:val="24"/>
        </w:rPr>
        <w:t>, solemn, and binding agreement.</w:t>
      </w:r>
    </w:p>
    <w:p w14:paraId="53973588" w14:textId="77777777" w:rsidR="009E364F" w:rsidRPr="009E364F" w:rsidRDefault="009E364F" w:rsidP="00C6010F">
      <w:pPr>
        <w:shd w:val="clear" w:color="auto" w:fill="FFFFFF"/>
        <w:spacing w:after="0" w:line="276" w:lineRule="auto"/>
        <w:rPr>
          <w:rFonts w:ascii="Helvetica LT Std Light" w:eastAsia="Times New Roman" w:hAnsi="Helvetica LT Std Light" w:cs="Open Sans"/>
          <w:color w:val="000000" w:themeColor="text1"/>
          <w:spacing w:val="10"/>
          <w:sz w:val="24"/>
          <w:szCs w:val="24"/>
          <w:lang w:eastAsia="en-GB"/>
        </w:rPr>
      </w:pPr>
    </w:p>
    <w:p w14:paraId="6AED74C0" w14:textId="77777777" w:rsidR="009E364F" w:rsidRDefault="009E364F" w:rsidP="0083580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A written agreement or promise usually under seal between two or more parties especially for the performance of some action.</w:t>
      </w:r>
    </w:p>
    <w:p w14:paraId="32A4DB7E" w14:textId="77777777" w:rsidR="00835807" w:rsidRPr="00835807" w:rsidRDefault="00835807" w:rsidP="00835807">
      <w:p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7985406B" w14:textId="77777777" w:rsidR="009E364F" w:rsidRPr="00C6010F" w:rsidRDefault="009E364F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OK, so we are agreed on a covenant is. 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>We are Veterans, what is our part in this, and how can we help make it happen?</w:t>
      </w:r>
    </w:p>
    <w:p w14:paraId="08054C4D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4E4CCA2A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Firstly, it should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be said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that a Veteran must have a firm intention to turn the words of the covenant into good deeds, and this will require passion and commitment in doing your bit.</w:t>
      </w:r>
      <w:r w:rsidR="001D1525">
        <w:rPr>
          <w:rFonts w:ascii="Helvetica LT Std Light" w:hAnsi="Helvetica LT Std Light"/>
          <w:color w:val="000000" w:themeColor="text1"/>
          <w:sz w:val="24"/>
          <w:szCs w:val="24"/>
        </w:rPr>
        <w:t xml:space="preserve"> There are two sides to any contract or agreement, so Veterans have a part to play.</w:t>
      </w:r>
    </w:p>
    <w:p w14:paraId="72F47CD4" w14:textId="77777777" w:rsidR="009E364F" w:rsidRPr="00C6010F" w:rsidRDefault="009E364F" w:rsidP="00C6010F">
      <w:pPr>
        <w:shd w:val="clear" w:color="auto" w:fill="FFFFFF"/>
        <w:spacing w:after="0" w:line="276" w:lineRule="auto"/>
        <w:rPr>
          <w:rFonts w:ascii="Helvetica LT Std Light" w:hAnsi="Helvetica LT Std Light" w:cs="Arial"/>
          <w:color w:val="000000" w:themeColor="text1"/>
          <w:shd w:val="clear" w:color="auto" w:fill="F3F3F3"/>
        </w:rPr>
      </w:pPr>
    </w:p>
    <w:p w14:paraId="2865CD79" w14:textId="77777777" w:rsidR="009E364F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The covenant i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s a familiar concept to Cromwell’s Solemn </w:t>
      </w:r>
      <w:r w:rsidR="009E364F"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League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,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Covenant </w:t>
      </w:r>
      <w:proofErr w:type="gramStart"/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entered i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nto</w:t>
      </w:r>
      <w:proofErr w:type="gramEnd"/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by Parliament</w:t>
      </w:r>
      <w:r w:rsidR="000F055D">
        <w:rPr>
          <w:rFonts w:ascii="Helvetica LT Std Light" w:hAnsi="Helvetica LT Std Light"/>
          <w:color w:val="000000" w:themeColor="text1"/>
          <w:sz w:val="24"/>
          <w:szCs w:val="24"/>
        </w:rPr>
        <w:t>: “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All Parliament’s affairs have prospered well since the Covenant </w:t>
      </w:r>
      <w:r w:rsidR="009E364F"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was taken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, look at our victories and succes</w:t>
      </w:r>
      <w:r w:rsidR="000F055D">
        <w:rPr>
          <w:rFonts w:ascii="Helvetica LT Std Light" w:hAnsi="Helvetica LT Std Light"/>
          <w:color w:val="000000" w:themeColor="text1"/>
          <w:sz w:val="24"/>
          <w:szCs w:val="24"/>
        </w:rPr>
        <w:t>ses”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– The Soldier Catechism 1644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.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he Military Covenant has become the prism through which all welfare or ‘pe</w:t>
      </w:r>
      <w:r w:rsidR="00A979B9">
        <w:rPr>
          <w:rFonts w:ascii="Helvetica LT Std Light" w:hAnsi="Helvetica LT Std Light"/>
          <w:color w:val="000000" w:themeColor="text1"/>
          <w:sz w:val="24"/>
          <w:szCs w:val="24"/>
        </w:rPr>
        <w:t>ople’ issues relating to the UK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’s Armed Forces community – serving personnel, their families and veterans</w:t>
      </w:r>
      <w:r w:rsidR="00F230BC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F230BC" w:rsidRPr="00ED22A4">
        <w:rPr>
          <w:rFonts w:ascii="Helvetica LT Std Light" w:hAnsi="Helvetica LT Std Light"/>
          <w:noProof/>
          <w:color w:val="000000" w:themeColor="text1"/>
          <w:sz w:val="24"/>
          <w:szCs w:val="24"/>
        </w:rPr>
        <w:t>are focussed</w:t>
      </w:r>
      <w:r w:rsidR="00F230BC">
        <w:rPr>
          <w:rFonts w:ascii="Helvetica LT Std Light" w:hAnsi="Helvetica LT Std Light"/>
          <w:color w:val="000000" w:themeColor="text1"/>
          <w:sz w:val="24"/>
          <w:szCs w:val="24"/>
        </w:rPr>
        <w:t>.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Although the Military Covenant </w:t>
      </w:r>
      <w:r w:rsidR="009E364F"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is no</w:t>
      </w:r>
      <w:r w:rsidR="00F230BC"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w established</w:t>
      </w:r>
      <w:r w:rsidR="00F230BC">
        <w:rPr>
          <w:rFonts w:ascii="Helvetica LT Std Light" w:hAnsi="Helvetica LT Std Light"/>
          <w:color w:val="000000" w:themeColor="text1"/>
          <w:sz w:val="24"/>
          <w:szCs w:val="24"/>
        </w:rPr>
        <w:t xml:space="preserve"> in public policy, 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uncertainty lingers about its exact nature and provenance. Counter-intuitively, the Military Covenant is not </w:t>
      </w:r>
      <w:r w:rsidR="009E364F"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an antique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compact signed by the New Model’s Commander-in-Chief and neither was it dra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wn up in Wellington’s era. 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Like many t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raditions to be found in the UK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, particularly those surrounding national institutions s</w:t>
      </w:r>
      <w:r w:rsidR="00F230BC">
        <w:rPr>
          <w:rFonts w:ascii="Helvetica LT Std Light" w:hAnsi="Helvetica LT Std Light"/>
          <w:color w:val="000000" w:themeColor="text1"/>
          <w:sz w:val="24"/>
          <w:szCs w:val="24"/>
        </w:rPr>
        <w:t>uch as the Armed Forces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, the Military Covenant </w:t>
      </w:r>
      <w:r w:rsidR="009E364F" w:rsidRP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>was invented</w:t>
      </w:r>
      <w:r w:rsidR="009E364F" w:rsidRPr="00C6010F">
        <w:rPr>
          <w:rFonts w:ascii="Helvetica LT Std Light" w:hAnsi="Helvetica LT Std Light"/>
          <w:color w:val="000000" w:themeColor="text1"/>
          <w:sz w:val="24"/>
          <w:szCs w:val="24"/>
        </w:rPr>
        <w:t>.</w:t>
      </w:r>
    </w:p>
    <w:p w14:paraId="6488698E" w14:textId="77777777" w:rsidR="009E364F" w:rsidRPr="00C6010F" w:rsidRDefault="009E364F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</w:rPr>
      </w:pPr>
    </w:p>
    <w:p w14:paraId="60465B2E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As an Armed Forces Veteran your example is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needed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will continue to be, in maintaining the positive perception of Armed forces personnel. Without that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goodwill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, the covenant </w:t>
      </w:r>
      <w:r w:rsidR="009D2CC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fails. </w:t>
      </w:r>
      <w:r w:rsidR="009D2CC3" w:rsidRPr="00352C5F">
        <w:rPr>
          <w:rFonts w:ascii="Helvetica LT Std Light" w:hAnsi="Helvetica LT Std Light"/>
          <w:noProof/>
          <w:color w:val="000000" w:themeColor="text1"/>
          <w:sz w:val="24"/>
          <w:szCs w:val="24"/>
        </w:rPr>
        <w:t>If the covenant</w:t>
      </w:r>
      <w:r w:rsidRPr="00352C5F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fails then first goodwill and then, ultimately, trust is withdrawn.</w:t>
      </w:r>
    </w:p>
    <w:p w14:paraId="0624D173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4D83E52B" w14:textId="4523430F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By now our Veteran</w:t>
      </w:r>
      <w:r w:rsidR="00100349">
        <w:rPr>
          <w:rFonts w:ascii="Helvetica LT Std Light" w:hAnsi="Helvetica LT Std Light"/>
          <w:color w:val="000000" w:themeColor="text1"/>
          <w:sz w:val="24"/>
          <w:szCs w:val="24"/>
        </w:rPr>
        <w:t xml:space="preserve"> Tiger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– “Tommy”, has served, has become a </w:t>
      </w:r>
      <w:r w:rsidR="00100349">
        <w:rPr>
          <w:rFonts w:ascii="Helvetica LT Std Light" w:hAnsi="Helvetica LT Std Light"/>
          <w:color w:val="000000" w:themeColor="text1"/>
          <w:sz w:val="24"/>
          <w:szCs w:val="24"/>
        </w:rPr>
        <w:t>S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ervice </w:t>
      </w:r>
      <w:r w:rsidR="00100349">
        <w:rPr>
          <w:rFonts w:ascii="Helvetica LT Std Light" w:hAnsi="Helvetica LT Std Light"/>
          <w:noProof/>
          <w:color w:val="000000" w:themeColor="text1"/>
          <w:sz w:val="24"/>
          <w:szCs w:val="24"/>
        </w:rPr>
        <w:t>L</w:t>
      </w:r>
      <w:r w:rsidRPr="00352C5F">
        <w:rPr>
          <w:rFonts w:ascii="Helvetica LT Std Light" w:hAnsi="Helvetica LT Std Light"/>
          <w:noProof/>
          <w:color w:val="000000" w:themeColor="text1"/>
          <w:sz w:val="24"/>
          <w:szCs w:val="24"/>
        </w:rPr>
        <w:t>eaver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, and weathered the trauma or transition, and is now an employed civilian, contributing to the nation in the workplace. Tommy’s positive example can:</w:t>
      </w:r>
    </w:p>
    <w:p w14:paraId="57FB8BE5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6832B1E5" w14:textId="77777777" w:rsidR="00D8134C" w:rsidRPr="00C6010F" w:rsidRDefault="00E20DC9" w:rsidP="00C6010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>Promote the fact that his or</w:t>
      </w:r>
      <w:r w:rsidR="00D8134C" w:rsidRPr="00C6010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her employer is an armed forces-friendly organisation;</w:t>
      </w:r>
    </w:p>
    <w:p w14:paraId="7BDF98FF" w14:textId="77777777" w:rsidR="00D8134C" w:rsidRPr="00C6010F" w:rsidRDefault="00D8134C" w:rsidP="00C6010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Tommy’s value as an employee should enthuse the </w:t>
      </w:r>
      <w:r w:rsidR="00352C5F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business</w:t>
      </w:r>
      <w:r w:rsidRPr="00C6010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to support the employment of veterans young and old;</w:t>
      </w:r>
    </w:p>
    <w:p w14:paraId="4BFD63AD" w14:textId="77777777" w:rsidR="00D8134C" w:rsidRPr="00C6010F" w:rsidRDefault="00D8134C" w:rsidP="00C6010F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lastRenderedPageBreak/>
        <w:t xml:space="preserve">Tommy’s knowledge, skills, and attitude will serve to help the </w:t>
      </w:r>
      <w:r w:rsidR="00B436D9">
        <w:rPr>
          <w:rFonts w:ascii="Helvetica LT Std Light" w:eastAsia="Times New Roman" w:hAnsi="Helvetica LT Std Light" w:cs="Arial"/>
          <w:noProof/>
          <w:color w:val="000000" w:themeColor="text1"/>
          <w:sz w:val="24"/>
          <w:szCs w:val="24"/>
          <w:lang w:eastAsia="en-GB"/>
        </w:rPr>
        <w:t>company</w:t>
      </w:r>
      <w:r w:rsidRPr="00C6010F">
        <w:rPr>
          <w:rFonts w:ascii="Helvetica LT Std Light" w:eastAsia="Times New Roman" w:hAnsi="Helvetica LT Std Light" w:cs="Arial"/>
          <w:color w:val="000000" w:themeColor="text1"/>
          <w:sz w:val="24"/>
          <w:szCs w:val="24"/>
          <w:lang w:eastAsia="en-GB"/>
        </w:rPr>
        <w:t xml:space="preserve"> better understand the Armed Forces including Reservists to ensure that they are fully supported and do not face discrimination.</w:t>
      </w:r>
    </w:p>
    <w:p w14:paraId="52E5B332" w14:textId="77777777" w:rsidR="00D8134C" w:rsidRPr="00C6010F" w:rsidRDefault="00D8134C" w:rsidP="00C6010F">
      <w:pPr>
        <w:pStyle w:val="ListParagraph"/>
        <w:shd w:val="clear" w:color="auto" w:fill="FFFFFF"/>
        <w:spacing w:after="0" w:line="276" w:lineRule="auto"/>
        <w:ind w:left="294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51186CB7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The British public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ha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s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been sceptical about the more recent deployments but 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remain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s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highly supportive of the UK Armed Forces. The following are some perceptions of UK Armed Forces personnel</w:t>
      </w:r>
    </w:p>
    <w:p w14:paraId="310F835F" w14:textId="77777777" w:rsidR="00D8134C" w:rsidRPr="00C6010F" w:rsidRDefault="00D8134C" w:rsidP="00C6010F">
      <w:pPr>
        <w:pStyle w:val="ListParagraph"/>
        <w:shd w:val="clear" w:color="auto" w:fill="FFFFFF"/>
        <w:spacing w:after="0" w:line="276" w:lineRule="auto"/>
        <w:ind w:left="294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3B2F93A7" w14:textId="77777777" w:rsidR="00D8134C" w:rsidRPr="00C6010F" w:rsidRDefault="00B34837" w:rsidP="00C6010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color w:val="000000" w:themeColor="text1"/>
          <w:sz w:val="24"/>
          <w:szCs w:val="24"/>
        </w:rPr>
        <w:t>Over 90% of the public say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they support Armed Forces personnel regardless of their opinions about the missions;</w:t>
      </w:r>
    </w:p>
    <w:p w14:paraId="2B4033BA" w14:textId="77777777" w:rsidR="00D8134C" w:rsidRPr="00C6010F" w:rsidRDefault="00D8134C" w:rsidP="00C6010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Mor</w:t>
      </w:r>
      <w:r w:rsidR="00B34837">
        <w:rPr>
          <w:rFonts w:ascii="Helvetica LT Std Light" w:hAnsi="Helvetica LT Std Light"/>
          <w:color w:val="000000" w:themeColor="text1"/>
          <w:sz w:val="24"/>
          <w:szCs w:val="24"/>
        </w:rPr>
        <w:t>e than 75% of the public think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curr</w:t>
      </w:r>
      <w:r w:rsidR="00B34837">
        <w:rPr>
          <w:rFonts w:ascii="Helvetica LT Std Light" w:hAnsi="Helvetica LT Std Light"/>
          <w:color w:val="000000" w:themeColor="text1"/>
          <w:sz w:val="24"/>
          <w:szCs w:val="24"/>
        </w:rPr>
        <w:t>ent members of Armed Forces are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more likely to be respected by wider society;</w:t>
      </w:r>
    </w:p>
    <w:p w14:paraId="590D3A0A" w14:textId="77777777" w:rsidR="00D8134C" w:rsidRPr="00C6010F" w:rsidRDefault="00B34837" w:rsidP="00C6010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color w:val="000000" w:themeColor="text1"/>
          <w:sz w:val="24"/>
          <w:szCs w:val="24"/>
        </w:rPr>
        <w:t>64% of the public kno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w of a charity or organisation for ex-Service personnel. The most well-known </w:t>
      </w:r>
      <w:r w:rsidR="00D8134C"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w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as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Royal Briti</w:t>
      </w:r>
      <w:r w:rsidR="00E56363">
        <w:rPr>
          <w:rFonts w:ascii="Helvetica LT Std Light" w:hAnsi="Helvetica LT Std Light"/>
          <w:color w:val="000000" w:themeColor="text1"/>
          <w:sz w:val="24"/>
          <w:szCs w:val="24"/>
        </w:rPr>
        <w:t>sh Legion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Help for Heroes - More than 75% of the public buy a Poppy during the Poppy Appeal each year;</w:t>
      </w:r>
    </w:p>
    <w:p w14:paraId="6B7878CF" w14:textId="77777777" w:rsidR="00D8134C" w:rsidRPr="00C6010F" w:rsidRDefault="00D8134C" w:rsidP="00C6010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At least 70%</w:t>
      </w:r>
      <w:r w:rsidR="00B34837">
        <w:rPr>
          <w:rFonts w:ascii="Helvetica LT Std Light" w:hAnsi="Helvetica LT Std Light"/>
          <w:color w:val="000000" w:themeColor="text1"/>
          <w:sz w:val="24"/>
          <w:szCs w:val="24"/>
        </w:rPr>
        <w:t xml:space="preserve"> of the British public support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access to priority health s</w:t>
      </w:r>
      <w:r w:rsidR="00B34837">
        <w:rPr>
          <w:rFonts w:ascii="Helvetica LT Std Light" w:hAnsi="Helvetica LT Std Light"/>
          <w:color w:val="000000" w:themeColor="text1"/>
          <w:sz w:val="24"/>
          <w:szCs w:val="24"/>
        </w:rPr>
        <w:t>ervices for Veterans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with physical or mental health injuries; </w:t>
      </w:r>
    </w:p>
    <w:p w14:paraId="07BF7B9D" w14:textId="77777777" w:rsidR="00D8134C" w:rsidRPr="00C6010F" w:rsidRDefault="00D8134C" w:rsidP="00C6010F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While 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public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hostility seems small, it is important to note this corresponds to about 1.24 million people, with potentially 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grave consequence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s for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 civil-military relationship in the UK</w:t>
      </w:r>
      <w:r w:rsidR="00B436D9">
        <w:rPr>
          <w:rFonts w:ascii="Helvetica LT Std Light" w:hAnsi="Helvetica LT Std Light"/>
          <w:color w:val="000000" w:themeColor="text1"/>
          <w:sz w:val="24"/>
          <w:szCs w:val="24"/>
        </w:rPr>
        <w:t>.</w:t>
      </w:r>
    </w:p>
    <w:p w14:paraId="57F5E46A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0F48A10F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The UK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’s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Armed Forces have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engaged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E56363"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in military deployments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that </w:t>
      </w:r>
      <w:r w:rsidR="00E56363"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extend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back to this country’s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imperial past. The Armed Forces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E56363"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hav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e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long been a key focus of interest for both the UK public and the medi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a, the past 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decade of </w:t>
      </w:r>
      <w:r w:rsidR="00E56363">
        <w:rPr>
          <w:rFonts w:ascii="Helvetica LT Std Light" w:hAnsi="Helvetica LT Std Light"/>
          <w:color w:val="000000" w:themeColor="text1"/>
          <w:sz w:val="24"/>
          <w:szCs w:val="24"/>
        </w:rPr>
        <w:t xml:space="preserve">involvement in 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intense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operations</w:t>
      </w:r>
      <w:r w:rsidR="00E56363">
        <w:rPr>
          <w:rFonts w:ascii="Helvetica LT Std Light" w:hAnsi="Helvetica LT Std Light"/>
          <w:color w:val="000000" w:themeColor="text1"/>
          <w:sz w:val="24"/>
          <w:szCs w:val="24"/>
        </w:rPr>
        <w:t>, has increased interest.</w:t>
      </w:r>
    </w:p>
    <w:p w14:paraId="70577B29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671CD55E" w14:textId="77777777" w:rsidR="00D8134C" w:rsidRDefault="00E56363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H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ow supportive the </w:t>
      </w: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population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is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>, or how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 much they understand of the Armed Forces can seem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unclear. How the public </w:t>
      </w:r>
      <w:r w:rsidR="00D8134C"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perceive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s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their Armed Forces is 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necessary</w:t>
      </w:r>
      <w:r w:rsidR="00B436D9">
        <w:rPr>
          <w:rFonts w:ascii="Helvetica LT Std Light" w:hAnsi="Helvetica LT Std Light"/>
          <w:color w:val="000000" w:themeColor="text1"/>
          <w:sz w:val="24"/>
          <w:szCs w:val="24"/>
        </w:rPr>
        <w:t xml:space="preserve"> for the following reasons:</w:t>
      </w:r>
    </w:p>
    <w:p w14:paraId="5832728E" w14:textId="77777777" w:rsidR="00B436D9" w:rsidRPr="00C6010F" w:rsidRDefault="00B436D9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226191A5" w14:textId="77777777" w:rsidR="00D8134C" w:rsidRPr="00B436D9" w:rsidRDefault="00D8134C" w:rsidP="00B436D9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B436D9">
        <w:rPr>
          <w:rFonts w:ascii="Helvetica LT Std Light" w:hAnsi="Helvetica LT Std Light"/>
          <w:color w:val="000000" w:themeColor="text1"/>
          <w:sz w:val="24"/>
          <w:szCs w:val="24"/>
        </w:rPr>
        <w:t xml:space="preserve">Public opinion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plays </w:t>
      </w:r>
      <w:r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a</w:t>
      </w:r>
      <w:r w:rsidR="00B436D9" w:rsidRP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</w:t>
      </w:r>
      <w:r w:rsidR="00E56363">
        <w:rPr>
          <w:rFonts w:ascii="Helvetica LT Std Light" w:hAnsi="Helvetica LT Std Light"/>
          <w:noProof/>
          <w:color w:val="000000" w:themeColor="text1"/>
          <w:sz w:val="24"/>
          <w:szCs w:val="24"/>
        </w:rPr>
        <w:t>significant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role in</w:t>
      </w:r>
      <w:r w:rsidRPr="00B436D9">
        <w:rPr>
          <w:rFonts w:ascii="Helvetica LT Std Light" w:hAnsi="Helvetica LT Std Light"/>
          <w:color w:val="000000" w:themeColor="text1"/>
          <w:sz w:val="24"/>
          <w:szCs w:val="24"/>
        </w:rPr>
        <w:t xml:space="preserve"> supporting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defen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c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e</w:t>
      </w:r>
      <w:r w:rsidRPr="00B436D9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foreign policy. </w:t>
      </w:r>
    </w:p>
    <w:p w14:paraId="141D3B8A" w14:textId="77777777" w:rsidR="00B436D9" w:rsidRDefault="00B436D9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4081D362" w14:textId="77777777" w:rsidR="00D8134C" w:rsidRPr="00B436D9" w:rsidRDefault="008A478C" w:rsidP="00B436D9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The</w:t>
      </w:r>
      <w:r w:rsidR="00D8134C"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attitudes</w:t>
      </w: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of the public can</w:t>
      </w:r>
      <w:r w:rsidR="00D8134C"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influence recruitment and retention in the Armed Forces as well as how Servi</w:t>
      </w: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ce leavers transition back into Civvy Street.</w:t>
      </w:r>
    </w:p>
    <w:p w14:paraId="4F971D8F" w14:textId="77777777" w:rsidR="00B436D9" w:rsidRPr="00B436D9" w:rsidRDefault="00B436D9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noProof/>
          <w:color w:val="000000" w:themeColor="text1"/>
          <w:sz w:val="24"/>
          <w:szCs w:val="24"/>
        </w:rPr>
      </w:pPr>
    </w:p>
    <w:p w14:paraId="7355D14F" w14:textId="77777777" w:rsidR="00D8134C" w:rsidRPr="00C6010F" w:rsidRDefault="008A478C" w:rsidP="008A478C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proofErr w:type="gramStart"/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On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 whole</w:t>
      </w:r>
      <w:proofErr w:type="gramEnd"/>
      <w:r>
        <w:rPr>
          <w:rFonts w:ascii="Helvetica LT Std Light" w:hAnsi="Helvetica LT Std Light"/>
          <w:color w:val="000000" w:themeColor="text1"/>
          <w:sz w:val="24"/>
          <w:szCs w:val="24"/>
        </w:rPr>
        <w:t>, the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UK pu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blic </w:t>
      </w:r>
      <w:r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>ha</w:t>
      </w: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s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 high regard for the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Armed Forces, but little support for the recent missions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. </w:t>
      </w:r>
      <w:r>
        <w:rPr>
          <w:rFonts w:ascii="Helvetica LT Std Light" w:hAnsi="Helvetica LT Std Light"/>
          <w:noProof/>
          <w:color w:val="000000" w:themeColor="text1"/>
          <w:sz w:val="24"/>
          <w:szCs w:val="24"/>
        </w:rPr>
        <w:t>The public makes a clear distinction</w:t>
      </w:r>
      <w:r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between the politics of the mission and the individuals serving on it. </w:t>
      </w:r>
      <w:r w:rsidR="00D8134C"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Military deployments may have </w:t>
      </w:r>
      <w:r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>introduced</w:t>
      </w:r>
      <w:r w:rsidR="00D8134C" w:rsidRPr="008A478C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the public with an intuitive understanding of the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fundamental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realities of military life compared to other European states. This form of 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knowledge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highlights a distinctive feature of UK civil–military relations</w:t>
      </w:r>
      <w:r w:rsidR="00B436D9">
        <w:rPr>
          <w:rFonts w:ascii="Helvetica LT Std Light" w:hAnsi="Helvetica LT Std Light"/>
          <w:color w:val="000000" w:themeColor="text1"/>
          <w:sz w:val="24"/>
          <w:szCs w:val="24"/>
        </w:rPr>
        <w:t>.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</w:p>
    <w:p w14:paraId="3E4BC626" w14:textId="77777777" w:rsidR="00D8134C" w:rsidRPr="00C6010F" w:rsidRDefault="00D8134C" w:rsidP="00C6010F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4270EA6E" w14:textId="71A50A47" w:rsidR="00100349" w:rsidRDefault="00D923AB" w:rsidP="00100349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Regarding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 nation’s 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>respect for the welfare of serving and Veteran Armed Forces personnel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, history is a poor blueprint for </w:t>
      </w:r>
      <w:r w:rsidR="00D8134C"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twenty-first</w:t>
      </w:r>
      <w:r w:rsid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-</w:t>
      </w:r>
      <w:r w:rsidR="00D8134C"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century</w:t>
      </w:r>
      <w:r w:rsidR="00D8134C"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public policy.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The models that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generate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goodwill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, </w:t>
      </w:r>
      <w:r w:rsidRPr="00B436D9">
        <w:rPr>
          <w:rFonts w:ascii="Helvetica LT Std Light" w:hAnsi="Helvetica LT Std Light"/>
          <w:noProof/>
          <w:color w:val="000000" w:themeColor="text1"/>
          <w:sz w:val="24"/>
          <w:szCs w:val="24"/>
        </w:rPr>
        <w:t>trust</w:t>
      </w:r>
      <w:r w:rsidRPr="00C6010F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esteem come from Veterans stepping out into Civvy Street</w:t>
      </w:r>
      <w:bookmarkStart w:id="0" w:name="_GoBack"/>
      <w:bookmarkEnd w:id="0"/>
      <w:r w:rsidR="001B4B1D">
        <w:rPr>
          <w:rFonts w:ascii="Helvetica LT Std Light" w:hAnsi="Helvetica LT Std Light"/>
          <w:color w:val="000000" w:themeColor="text1"/>
          <w:sz w:val="24"/>
          <w:szCs w:val="24"/>
        </w:rPr>
        <w:t xml:space="preserve"> and leading by example – Good Luck!</w:t>
      </w:r>
    </w:p>
    <w:p w14:paraId="7D2B32F3" w14:textId="7D4E8DE2" w:rsidR="00100349" w:rsidRDefault="00100349" w:rsidP="00100349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49A60FD0" w14:textId="02B96A05" w:rsidR="00100349" w:rsidRDefault="00100349" w:rsidP="00100349">
      <w:pPr>
        <w:shd w:val="clear" w:color="auto" w:fill="FFFFFF"/>
        <w:spacing w:after="0" w:line="276" w:lineRule="auto"/>
        <w:ind w:left="-426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100349">
        <w:rPr>
          <w:rFonts w:ascii="Helvetica LT Std Light" w:hAnsi="Helvetica LT Std Light"/>
          <w:color w:val="000000" w:themeColor="text1"/>
          <w:sz w:val="24"/>
          <w:szCs w:val="24"/>
        </w:rPr>
        <w:t>“And Harry doesn't mind, if he doesn't, make the scene</w:t>
      </w:r>
      <w:r w:rsidRPr="00100349">
        <w:rPr>
          <w:rFonts w:ascii="Helvetica LT Std Light" w:hAnsi="Helvetica LT Std Light"/>
          <w:color w:val="000000" w:themeColor="text1"/>
          <w:sz w:val="24"/>
          <w:szCs w:val="24"/>
        </w:rPr>
        <w:br/>
        <w:t xml:space="preserve">He's got a daytime job - he's doing alright” – </w:t>
      </w:r>
      <w:r w:rsidRPr="00100349">
        <w:rPr>
          <w:rFonts w:ascii="Helvetica LT Std Light" w:hAnsi="Helvetica LT Std Light"/>
          <w:i/>
          <w:color w:val="000000" w:themeColor="text1"/>
          <w:sz w:val="24"/>
          <w:szCs w:val="24"/>
        </w:rPr>
        <w:t>Dire Straits</w:t>
      </w:r>
    </w:p>
    <w:p w14:paraId="11068C35" w14:textId="77777777" w:rsidR="00D923AB" w:rsidRPr="00D8134C" w:rsidRDefault="00D923AB" w:rsidP="000575EA">
      <w:pPr>
        <w:shd w:val="clear" w:color="auto" w:fill="FFFFFF"/>
        <w:spacing w:after="0" w:line="276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sectPr w:rsidR="00D923AB" w:rsidRPr="00D8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361"/>
    <w:multiLevelType w:val="multilevel"/>
    <w:tmpl w:val="962E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46977"/>
    <w:multiLevelType w:val="hybridMultilevel"/>
    <w:tmpl w:val="81EC9C6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47B3B8A"/>
    <w:multiLevelType w:val="hybridMultilevel"/>
    <w:tmpl w:val="C7F6CBA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D183E9D"/>
    <w:multiLevelType w:val="hybridMultilevel"/>
    <w:tmpl w:val="A59270F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E73067"/>
    <w:multiLevelType w:val="multilevel"/>
    <w:tmpl w:val="3EA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7CB4"/>
    <w:multiLevelType w:val="hybridMultilevel"/>
    <w:tmpl w:val="7E8A18C6"/>
    <w:lvl w:ilvl="0" w:tplc="EFD4188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13C43EF"/>
    <w:multiLevelType w:val="hybridMultilevel"/>
    <w:tmpl w:val="B442F56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8F40372"/>
    <w:multiLevelType w:val="multilevel"/>
    <w:tmpl w:val="DBC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DYwNzOwtDAwNjZX0lEKTi0uzszPAykwrgUAZ1c8biwAAAA="/>
  </w:docVars>
  <w:rsids>
    <w:rsidRoot w:val="00B11ECF"/>
    <w:rsid w:val="00003D6D"/>
    <w:rsid w:val="0003113B"/>
    <w:rsid w:val="00047544"/>
    <w:rsid w:val="000511BF"/>
    <w:rsid w:val="000575EA"/>
    <w:rsid w:val="00072DA4"/>
    <w:rsid w:val="00083325"/>
    <w:rsid w:val="00094508"/>
    <w:rsid w:val="00097184"/>
    <w:rsid w:val="000B25D7"/>
    <w:rsid w:val="000E1D49"/>
    <w:rsid w:val="000E62EC"/>
    <w:rsid w:val="000F055D"/>
    <w:rsid w:val="00100349"/>
    <w:rsid w:val="00116265"/>
    <w:rsid w:val="00125791"/>
    <w:rsid w:val="00126B3C"/>
    <w:rsid w:val="00141695"/>
    <w:rsid w:val="00150387"/>
    <w:rsid w:val="00152236"/>
    <w:rsid w:val="0015746E"/>
    <w:rsid w:val="00164302"/>
    <w:rsid w:val="00166FF7"/>
    <w:rsid w:val="00167C08"/>
    <w:rsid w:val="001939CD"/>
    <w:rsid w:val="001A476C"/>
    <w:rsid w:val="001A616C"/>
    <w:rsid w:val="001B4B1D"/>
    <w:rsid w:val="001C2569"/>
    <w:rsid w:val="001D1525"/>
    <w:rsid w:val="001D3F5D"/>
    <w:rsid w:val="001E756C"/>
    <w:rsid w:val="001E7AF8"/>
    <w:rsid w:val="001F36B4"/>
    <w:rsid w:val="0020261B"/>
    <w:rsid w:val="0023078C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49A0"/>
    <w:rsid w:val="00352C5F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9705B"/>
    <w:rsid w:val="003A4658"/>
    <w:rsid w:val="003B5236"/>
    <w:rsid w:val="003B723B"/>
    <w:rsid w:val="003D22C2"/>
    <w:rsid w:val="003E4A00"/>
    <w:rsid w:val="003E6582"/>
    <w:rsid w:val="003E7F60"/>
    <w:rsid w:val="003F18E3"/>
    <w:rsid w:val="003F26D4"/>
    <w:rsid w:val="0041003F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977C1"/>
    <w:rsid w:val="004B3F9E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70CC"/>
    <w:rsid w:val="0059132A"/>
    <w:rsid w:val="005D2624"/>
    <w:rsid w:val="005F0A73"/>
    <w:rsid w:val="005F2424"/>
    <w:rsid w:val="0060033D"/>
    <w:rsid w:val="00612632"/>
    <w:rsid w:val="0062622F"/>
    <w:rsid w:val="006466C1"/>
    <w:rsid w:val="006636B6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F6D15"/>
    <w:rsid w:val="007446C8"/>
    <w:rsid w:val="00745D5A"/>
    <w:rsid w:val="00756DFA"/>
    <w:rsid w:val="007736E4"/>
    <w:rsid w:val="00783F15"/>
    <w:rsid w:val="00793AA2"/>
    <w:rsid w:val="007A6162"/>
    <w:rsid w:val="007D260A"/>
    <w:rsid w:val="007E236D"/>
    <w:rsid w:val="007F1314"/>
    <w:rsid w:val="007F6642"/>
    <w:rsid w:val="00804831"/>
    <w:rsid w:val="00811B41"/>
    <w:rsid w:val="00814674"/>
    <w:rsid w:val="00826059"/>
    <w:rsid w:val="008308B1"/>
    <w:rsid w:val="00835807"/>
    <w:rsid w:val="00837F6E"/>
    <w:rsid w:val="00844646"/>
    <w:rsid w:val="00844AB5"/>
    <w:rsid w:val="00861D01"/>
    <w:rsid w:val="00863760"/>
    <w:rsid w:val="00872821"/>
    <w:rsid w:val="008803EA"/>
    <w:rsid w:val="008858C6"/>
    <w:rsid w:val="008A478C"/>
    <w:rsid w:val="008B5FBC"/>
    <w:rsid w:val="008C6CAD"/>
    <w:rsid w:val="008D42EE"/>
    <w:rsid w:val="008D6B4D"/>
    <w:rsid w:val="008E5FC8"/>
    <w:rsid w:val="00903F4E"/>
    <w:rsid w:val="00916311"/>
    <w:rsid w:val="0092101C"/>
    <w:rsid w:val="00921A10"/>
    <w:rsid w:val="009220A9"/>
    <w:rsid w:val="00923FC6"/>
    <w:rsid w:val="009252DB"/>
    <w:rsid w:val="00941EB1"/>
    <w:rsid w:val="00962401"/>
    <w:rsid w:val="00977300"/>
    <w:rsid w:val="0097735C"/>
    <w:rsid w:val="0098277C"/>
    <w:rsid w:val="00993B1C"/>
    <w:rsid w:val="009A0BD4"/>
    <w:rsid w:val="009D2CC3"/>
    <w:rsid w:val="009D737C"/>
    <w:rsid w:val="009E25FA"/>
    <w:rsid w:val="009E364F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979B9"/>
    <w:rsid w:val="00AC663B"/>
    <w:rsid w:val="00AD07A3"/>
    <w:rsid w:val="00AD2438"/>
    <w:rsid w:val="00AD4401"/>
    <w:rsid w:val="00AE3B64"/>
    <w:rsid w:val="00AE5D9C"/>
    <w:rsid w:val="00AF5BBE"/>
    <w:rsid w:val="00B00335"/>
    <w:rsid w:val="00B1168A"/>
    <w:rsid w:val="00B11ECF"/>
    <w:rsid w:val="00B13C4C"/>
    <w:rsid w:val="00B23C04"/>
    <w:rsid w:val="00B34837"/>
    <w:rsid w:val="00B37BC5"/>
    <w:rsid w:val="00B436D9"/>
    <w:rsid w:val="00B44614"/>
    <w:rsid w:val="00B536A7"/>
    <w:rsid w:val="00B669B5"/>
    <w:rsid w:val="00B670C5"/>
    <w:rsid w:val="00B723B4"/>
    <w:rsid w:val="00B807CF"/>
    <w:rsid w:val="00B8272C"/>
    <w:rsid w:val="00BD454B"/>
    <w:rsid w:val="00BF0A73"/>
    <w:rsid w:val="00C442DC"/>
    <w:rsid w:val="00C57A80"/>
    <w:rsid w:val="00C6010F"/>
    <w:rsid w:val="00C66329"/>
    <w:rsid w:val="00C7218E"/>
    <w:rsid w:val="00C76C9C"/>
    <w:rsid w:val="00CA513F"/>
    <w:rsid w:val="00CB29EE"/>
    <w:rsid w:val="00CC0F9F"/>
    <w:rsid w:val="00CD0A7B"/>
    <w:rsid w:val="00CF14E1"/>
    <w:rsid w:val="00CF1737"/>
    <w:rsid w:val="00CF72C0"/>
    <w:rsid w:val="00D00048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8134C"/>
    <w:rsid w:val="00D9167E"/>
    <w:rsid w:val="00D923AB"/>
    <w:rsid w:val="00D9383F"/>
    <w:rsid w:val="00DC6120"/>
    <w:rsid w:val="00DC767F"/>
    <w:rsid w:val="00DD060B"/>
    <w:rsid w:val="00E024ED"/>
    <w:rsid w:val="00E05B13"/>
    <w:rsid w:val="00E14D3D"/>
    <w:rsid w:val="00E158E4"/>
    <w:rsid w:val="00E20DC9"/>
    <w:rsid w:val="00E2385C"/>
    <w:rsid w:val="00E23C8E"/>
    <w:rsid w:val="00E32F23"/>
    <w:rsid w:val="00E35550"/>
    <w:rsid w:val="00E37977"/>
    <w:rsid w:val="00E5274A"/>
    <w:rsid w:val="00E56363"/>
    <w:rsid w:val="00E72389"/>
    <w:rsid w:val="00E81BCE"/>
    <w:rsid w:val="00E87C01"/>
    <w:rsid w:val="00E94A5D"/>
    <w:rsid w:val="00EA22D2"/>
    <w:rsid w:val="00ED0161"/>
    <w:rsid w:val="00ED22A4"/>
    <w:rsid w:val="00ED6A6D"/>
    <w:rsid w:val="00F11218"/>
    <w:rsid w:val="00F230BC"/>
    <w:rsid w:val="00F23297"/>
    <w:rsid w:val="00F411F2"/>
    <w:rsid w:val="00F416F4"/>
    <w:rsid w:val="00F431D3"/>
    <w:rsid w:val="00F532DB"/>
    <w:rsid w:val="00F902D7"/>
    <w:rsid w:val="00F91AC5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8496"/>
  <w15:chartTrackingRefBased/>
  <w15:docId w15:val="{E709BA07-04BD-4992-BC49-1E44AA3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character" w:customStyle="1" w:styleId="word-syllables">
    <w:name w:val="word-syllables"/>
    <w:basedOn w:val="DefaultParagraphFont"/>
    <w:rsid w:val="009E364F"/>
  </w:style>
  <w:style w:type="character" w:customStyle="1" w:styleId="pr">
    <w:name w:val="pr"/>
    <w:basedOn w:val="DefaultParagraphFont"/>
    <w:rsid w:val="009E364F"/>
  </w:style>
  <w:style w:type="table" w:styleId="TableGrid">
    <w:name w:val="Table Grid"/>
    <w:basedOn w:val="TableNormal"/>
    <w:uiPriority w:val="39"/>
    <w:rsid w:val="0005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54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14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78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111</cp:revision>
  <dcterms:created xsi:type="dcterms:W3CDTF">2017-08-21T09:57:00Z</dcterms:created>
  <dcterms:modified xsi:type="dcterms:W3CDTF">2019-03-11T10:38:00Z</dcterms:modified>
</cp:coreProperties>
</file>